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C6EDE" w14:textId="77777777" w:rsidR="00F40E67" w:rsidRPr="00841A54" w:rsidRDefault="00497DF1" w:rsidP="00B42CA3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841A54">
        <w:rPr>
          <w:rFonts w:ascii="Garamond" w:hAnsi="Garamond"/>
          <w:b/>
          <w:sz w:val="24"/>
          <w:szCs w:val="24"/>
        </w:rPr>
        <w:t>Fenntartói feladatok</w:t>
      </w:r>
    </w:p>
    <w:p w14:paraId="6795F8B0" w14:textId="77777777" w:rsidR="00B42CA3" w:rsidRDefault="00B42CA3"/>
    <w:p w14:paraId="7F72610F" w14:textId="77777777" w:rsidR="00B42CA3" w:rsidRDefault="00B42CA3"/>
    <w:p w14:paraId="62027695" w14:textId="77777777" w:rsidR="008618F8" w:rsidRDefault="008618F8"/>
    <w:p w14:paraId="138C0EF8" w14:textId="77777777" w:rsidR="00497DF1" w:rsidRPr="002C74AC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2C74AC">
        <w:rPr>
          <w:rFonts w:ascii="Garamond" w:hAnsi="Garamond"/>
          <w:b/>
          <w:sz w:val="24"/>
          <w:szCs w:val="24"/>
        </w:rPr>
        <w:t>ÁSZ ajánlás</w:t>
      </w:r>
    </w:p>
    <w:p w14:paraId="7F26F597" w14:textId="0CF3F07A" w:rsidR="00497DF1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A3695A">
        <w:rPr>
          <w:rFonts w:ascii="Garamond" w:hAnsi="Garamond"/>
          <w:sz w:val="24"/>
          <w:szCs w:val="24"/>
        </w:rPr>
        <w:t xml:space="preserve">Az alapítvány fenntartói feladatainak végrehajtásához indokolt </w:t>
      </w:r>
      <w:r>
        <w:rPr>
          <w:rFonts w:ascii="Garamond" w:hAnsi="Garamond"/>
          <w:sz w:val="24"/>
          <w:szCs w:val="24"/>
        </w:rPr>
        <w:t xml:space="preserve">a szabályzatok megalkotásakor </w:t>
      </w:r>
      <w:r w:rsidRPr="00A3695A">
        <w:rPr>
          <w:rFonts w:ascii="Garamond" w:hAnsi="Garamond"/>
          <w:sz w:val="24"/>
          <w:szCs w:val="24"/>
        </w:rPr>
        <w:t>figyelembe venni, hogy a belső kontrollrendszer működtetése kötelező</w:t>
      </w:r>
      <w:r w:rsidR="00DB0A8B">
        <w:rPr>
          <w:rFonts w:ascii="Garamond" w:hAnsi="Garamond"/>
          <w:sz w:val="24"/>
          <w:szCs w:val="24"/>
        </w:rPr>
        <w:t>.</w:t>
      </w:r>
      <w:r w:rsidRPr="00A3695A">
        <w:rPr>
          <w:rFonts w:ascii="Garamond" w:hAnsi="Garamond"/>
          <w:sz w:val="24"/>
          <w:szCs w:val="24"/>
        </w:rPr>
        <w:t xml:space="preserve"> </w:t>
      </w:r>
    </w:p>
    <w:p w14:paraId="14A89639" w14:textId="77777777" w:rsidR="00497DF1" w:rsidRPr="00397C58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17335E">
        <w:rPr>
          <w:rFonts w:ascii="Garamond" w:hAnsi="Garamond"/>
          <w:sz w:val="24"/>
          <w:szCs w:val="24"/>
        </w:rPr>
        <w:t>z alapítványnak, mint</w:t>
      </w:r>
      <w:r>
        <w:rPr>
          <w:rFonts w:ascii="Garamond" w:hAnsi="Garamond"/>
          <w:sz w:val="24"/>
          <w:szCs w:val="24"/>
        </w:rPr>
        <w:t xml:space="preserve"> </w:t>
      </w:r>
      <w:r w:rsidRPr="000F21C0">
        <w:rPr>
          <w:rFonts w:ascii="Garamond" w:hAnsi="Garamond"/>
          <w:sz w:val="24"/>
          <w:szCs w:val="24"/>
        </w:rPr>
        <w:t>fenntartónak</w:t>
      </w:r>
      <w:r>
        <w:rPr>
          <w:rFonts w:ascii="Garamond" w:hAnsi="Garamond"/>
          <w:sz w:val="24"/>
          <w:szCs w:val="24"/>
        </w:rPr>
        <w:t xml:space="preserve"> javasolt</w:t>
      </w:r>
      <w:r w:rsidRPr="000F21C0">
        <w:rPr>
          <w:rFonts w:ascii="Garamond" w:hAnsi="Garamond"/>
          <w:sz w:val="24"/>
          <w:szCs w:val="24"/>
        </w:rPr>
        <w:t xml:space="preserve"> ellenőrizni </w:t>
      </w:r>
      <w:r>
        <w:rPr>
          <w:rFonts w:ascii="Garamond" w:hAnsi="Garamond"/>
          <w:sz w:val="24"/>
          <w:szCs w:val="24"/>
        </w:rPr>
        <w:t>a</w:t>
      </w:r>
      <w:r w:rsidR="0017335E">
        <w:rPr>
          <w:rFonts w:ascii="Garamond" w:hAnsi="Garamond"/>
          <w:sz w:val="24"/>
          <w:szCs w:val="24"/>
        </w:rPr>
        <w:t xml:space="preserve"> felsőoktatási intézmény </w:t>
      </w:r>
      <w:r>
        <w:rPr>
          <w:rFonts w:ascii="Garamond" w:hAnsi="Garamond"/>
          <w:sz w:val="24"/>
          <w:szCs w:val="24"/>
        </w:rPr>
        <w:t>tekintetében</w:t>
      </w:r>
      <w:r w:rsidR="0017335E">
        <w:rPr>
          <w:rFonts w:ascii="Garamond" w:hAnsi="Garamond"/>
          <w:sz w:val="24"/>
          <w:szCs w:val="24"/>
        </w:rPr>
        <w:t xml:space="preserve"> a</w:t>
      </w:r>
      <w:r>
        <w:rPr>
          <w:rFonts w:ascii="Garamond" w:hAnsi="Garamond"/>
          <w:sz w:val="24"/>
          <w:szCs w:val="24"/>
        </w:rPr>
        <w:t xml:space="preserve"> </w:t>
      </w:r>
      <w:r w:rsidRPr="000F21C0">
        <w:rPr>
          <w:rFonts w:ascii="Garamond" w:hAnsi="Garamond"/>
          <w:sz w:val="24"/>
          <w:szCs w:val="24"/>
        </w:rPr>
        <w:t>törvényes működés kereteit, azaz az alapdokumentumok (alapító okirat, szervezeti és működési szabályzat, gazdálkodási és egyéb szabályzatok</w:t>
      </w:r>
      <w:r>
        <w:rPr>
          <w:rFonts w:ascii="Garamond" w:hAnsi="Garamond"/>
          <w:sz w:val="24"/>
          <w:szCs w:val="24"/>
        </w:rPr>
        <w:t>)</w:t>
      </w:r>
      <w:r w:rsidRPr="000F21C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meg</w:t>
      </w:r>
      <w:r w:rsidRPr="000F21C0">
        <w:rPr>
          <w:rFonts w:ascii="Garamond" w:hAnsi="Garamond"/>
          <w:sz w:val="24"/>
          <w:szCs w:val="24"/>
        </w:rPr>
        <w:t xml:space="preserve">létét, </w:t>
      </w:r>
      <w:r>
        <w:rPr>
          <w:rFonts w:ascii="Garamond" w:hAnsi="Garamond"/>
          <w:sz w:val="24"/>
          <w:szCs w:val="24"/>
        </w:rPr>
        <w:t>az aktualizálás megtörtén</w:t>
      </w:r>
      <w:r w:rsidR="0017335E">
        <w:rPr>
          <w:rFonts w:ascii="Garamond" w:hAnsi="Garamond"/>
          <w:sz w:val="24"/>
          <w:szCs w:val="24"/>
        </w:rPr>
        <w:t>tét</w:t>
      </w:r>
      <w:r w:rsidRPr="000F21C0">
        <w:rPr>
          <w:rFonts w:ascii="Garamond" w:hAnsi="Garamond"/>
          <w:sz w:val="24"/>
          <w:szCs w:val="24"/>
        </w:rPr>
        <w:t>.</w:t>
      </w:r>
    </w:p>
    <w:p w14:paraId="2297BFA2" w14:textId="77777777" w:rsidR="00497DF1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bookmarkStart w:id="1" w:name="_Hlk120609115"/>
      <w:r>
        <w:rPr>
          <w:rFonts w:ascii="Garamond" w:hAnsi="Garamond"/>
          <w:sz w:val="24"/>
          <w:szCs w:val="24"/>
        </w:rPr>
        <w:t>Fontos</w:t>
      </w:r>
      <w:r w:rsidRPr="002065BD">
        <w:rPr>
          <w:rFonts w:ascii="Garamond" w:hAnsi="Garamond"/>
          <w:sz w:val="24"/>
          <w:szCs w:val="24"/>
        </w:rPr>
        <w:t>, hogy a jogkörök és a hozzájuk kapcsolódó felelősségi körök pontosan meg legyenek határozva, el legyenek határolva</w:t>
      </w:r>
      <w:r>
        <w:rPr>
          <w:rFonts w:ascii="Garamond" w:hAnsi="Garamond"/>
          <w:sz w:val="24"/>
          <w:szCs w:val="24"/>
        </w:rPr>
        <w:t xml:space="preserve"> mind a testületek, mind a vezetői munkakörök tekintetében.</w:t>
      </w:r>
      <w:bookmarkEnd w:id="1"/>
    </w:p>
    <w:p w14:paraId="329F62CC" w14:textId="77777777" w:rsidR="00497DF1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672D32">
        <w:rPr>
          <w:rFonts w:ascii="Garamond" w:hAnsi="Garamond"/>
          <w:sz w:val="24"/>
          <w:szCs w:val="24"/>
        </w:rPr>
        <w:t>A</w:t>
      </w:r>
      <w:r w:rsidR="0017335E">
        <w:rPr>
          <w:rFonts w:ascii="Garamond" w:hAnsi="Garamond"/>
          <w:sz w:val="24"/>
          <w:szCs w:val="24"/>
        </w:rPr>
        <w:t xml:space="preserve"> felsőoktatási intézmény </w:t>
      </w:r>
      <w:r w:rsidRPr="00672D32">
        <w:rPr>
          <w:rFonts w:ascii="Garamond" w:hAnsi="Garamond"/>
          <w:sz w:val="24"/>
          <w:szCs w:val="24"/>
        </w:rPr>
        <w:t>szabályos és hatékony működése érdekében javasolt a</w:t>
      </w:r>
      <w:r w:rsidR="0017335E">
        <w:rPr>
          <w:rFonts w:ascii="Garamond" w:hAnsi="Garamond"/>
          <w:sz w:val="24"/>
          <w:szCs w:val="24"/>
        </w:rPr>
        <w:t xml:space="preserve"> felsőoktatási intézmény </w:t>
      </w:r>
      <w:r w:rsidRPr="00672D32">
        <w:rPr>
          <w:rFonts w:ascii="Garamond" w:hAnsi="Garamond"/>
          <w:sz w:val="24"/>
          <w:szCs w:val="24"/>
        </w:rPr>
        <w:t>alapító okiratának, belső szabályzatainak évenkénti felülvizsgálata</w:t>
      </w:r>
      <w:r>
        <w:rPr>
          <w:rFonts w:ascii="Garamond" w:hAnsi="Garamond"/>
          <w:sz w:val="24"/>
          <w:szCs w:val="24"/>
        </w:rPr>
        <w:t>.</w:t>
      </w:r>
    </w:p>
    <w:p w14:paraId="279E07C0" w14:textId="61FE876F" w:rsidR="00497DF1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727D8">
        <w:rPr>
          <w:rFonts w:ascii="Garamond" w:hAnsi="Garamond"/>
          <w:sz w:val="24"/>
          <w:szCs w:val="24"/>
        </w:rPr>
        <w:t>A szervezeti és működési szabály</w:t>
      </w:r>
      <w:r w:rsidR="00DB0A8B">
        <w:rPr>
          <w:rFonts w:ascii="Garamond" w:hAnsi="Garamond"/>
          <w:sz w:val="24"/>
          <w:szCs w:val="24"/>
        </w:rPr>
        <w:t>okat tartalmazó belső szabályozás</w:t>
      </w:r>
      <w:r w:rsidRPr="000727D8">
        <w:rPr>
          <w:rFonts w:ascii="Garamond" w:hAnsi="Garamond"/>
          <w:sz w:val="24"/>
          <w:szCs w:val="24"/>
        </w:rPr>
        <w:t xml:space="preserve"> vizsgálata során javasolt kitérni </w:t>
      </w:r>
      <w:r>
        <w:rPr>
          <w:rFonts w:ascii="Garamond" w:hAnsi="Garamond"/>
          <w:sz w:val="24"/>
          <w:szCs w:val="24"/>
        </w:rPr>
        <w:t xml:space="preserve">az </w:t>
      </w:r>
      <w:r w:rsidRPr="000727D8">
        <w:rPr>
          <w:rFonts w:ascii="Garamond" w:hAnsi="Garamond"/>
          <w:sz w:val="24"/>
          <w:szCs w:val="24"/>
        </w:rPr>
        <w:t>aktualizálás</w:t>
      </w:r>
      <w:r>
        <w:rPr>
          <w:rFonts w:ascii="Garamond" w:hAnsi="Garamond"/>
          <w:sz w:val="24"/>
          <w:szCs w:val="24"/>
        </w:rPr>
        <w:t xml:space="preserve">ra, </w:t>
      </w:r>
      <w:r w:rsidRPr="000727D8">
        <w:rPr>
          <w:rFonts w:ascii="Garamond" w:hAnsi="Garamond"/>
          <w:sz w:val="24"/>
          <w:szCs w:val="24"/>
        </w:rPr>
        <w:t>teljesség</w:t>
      </w:r>
      <w:r>
        <w:rPr>
          <w:rFonts w:ascii="Garamond" w:hAnsi="Garamond"/>
          <w:sz w:val="24"/>
          <w:szCs w:val="24"/>
        </w:rPr>
        <w:t xml:space="preserve">re, </w:t>
      </w:r>
      <w:r w:rsidR="0017335E">
        <w:rPr>
          <w:rFonts w:ascii="Garamond" w:hAnsi="Garamond"/>
          <w:sz w:val="24"/>
          <w:szCs w:val="24"/>
        </w:rPr>
        <w:t>a felsőoktatási intézmén</w:t>
      </w:r>
      <w:r w:rsidR="00DB0A8B">
        <w:rPr>
          <w:rFonts w:ascii="Garamond" w:hAnsi="Garamond"/>
          <w:sz w:val="24"/>
          <w:szCs w:val="24"/>
        </w:rPr>
        <w:t>n</w:t>
      </w:r>
      <w:r w:rsidR="0017335E">
        <w:rPr>
          <w:rFonts w:ascii="Garamond" w:hAnsi="Garamond"/>
          <w:sz w:val="24"/>
          <w:szCs w:val="24"/>
        </w:rPr>
        <w:t>y</w:t>
      </w:r>
      <w:r w:rsidR="00DB0A8B">
        <w:rPr>
          <w:rFonts w:ascii="Garamond" w:hAnsi="Garamond"/>
          <w:sz w:val="24"/>
          <w:szCs w:val="24"/>
        </w:rPr>
        <w:t>el kapcsolatos fenntartói feladatokra</w:t>
      </w:r>
      <w:r w:rsidRPr="000727D8">
        <w:rPr>
          <w:rFonts w:ascii="Garamond" w:hAnsi="Garamond"/>
          <w:sz w:val="24"/>
          <w:szCs w:val="24"/>
        </w:rPr>
        <w:t xml:space="preserve"> vonatkozó sajátosságok</w:t>
      </w:r>
      <w:r>
        <w:rPr>
          <w:rFonts w:ascii="Garamond" w:hAnsi="Garamond"/>
          <w:sz w:val="24"/>
          <w:szCs w:val="24"/>
        </w:rPr>
        <w:t>ra</w:t>
      </w:r>
      <w:r w:rsidRPr="000727D8">
        <w:rPr>
          <w:rFonts w:ascii="Garamond" w:hAnsi="Garamond"/>
          <w:sz w:val="24"/>
          <w:szCs w:val="24"/>
        </w:rPr>
        <w:t>.</w:t>
      </w:r>
    </w:p>
    <w:p w14:paraId="749C09D8" w14:textId="77777777" w:rsidR="00497DF1" w:rsidRPr="000727D8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727D8">
        <w:rPr>
          <w:rFonts w:ascii="Garamond" w:hAnsi="Garamond"/>
          <w:sz w:val="24"/>
          <w:szCs w:val="24"/>
        </w:rPr>
        <w:t xml:space="preserve">Intézményfejlesztési terv vizsgálata során javasolt </w:t>
      </w:r>
      <w:r>
        <w:rPr>
          <w:rFonts w:ascii="Garamond" w:hAnsi="Garamond"/>
          <w:sz w:val="24"/>
          <w:szCs w:val="24"/>
        </w:rPr>
        <w:t>összevetni a</w:t>
      </w:r>
      <w:r w:rsidR="0017335E">
        <w:rPr>
          <w:rFonts w:ascii="Garamond" w:hAnsi="Garamond"/>
          <w:sz w:val="24"/>
          <w:szCs w:val="24"/>
        </w:rPr>
        <w:t xml:space="preserve"> felsőoktatási intézmény</w:t>
      </w:r>
      <w:r>
        <w:rPr>
          <w:rFonts w:ascii="Garamond" w:hAnsi="Garamond"/>
          <w:sz w:val="24"/>
          <w:szCs w:val="24"/>
        </w:rPr>
        <w:t xml:space="preserve"> intézményfejlesztési tervét </w:t>
      </w:r>
      <w:r w:rsidRPr="000727D8">
        <w:rPr>
          <w:rFonts w:ascii="Garamond" w:hAnsi="Garamond"/>
          <w:sz w:val="24"/>
          <w:szCs w:val="24"/>
        </w:rPr>
        <w:t>a</w:t>
      </w:r>
      <w:r w:rsidR="0017335E">
        <w:rPr>
          <w:rFonts w:ascii="Garamond" w:hAnsi="Garamond"/>
          <w:sz w:val="24"/>
          <w:szCs w:val="24"/>
        </w:rPr>
        <w:t xml:space="preserve"> felsőoktatási intézmény</w:t>
      </w:r>
      <w:r w:rsidRPr="000727D8">
        <w:rPr>
          <w:rFonts w:ascii="Garamond" w:hAnsi="Garamond"/>
          <w:sz w:val="24"/>
          <w:szCs w:val="24"/>
        </w:rPr>
        <w:t xml:space="preserve"> hosszútávú stratégiájá</w:t>
      </w:r>
      <w:r>
        <w:rPr>
          <w:rFonts w:ascii="Garamond" w:hAnsi="Garamond"/>
          <w:sz w:val="24"/>
          <w:szCs w:val="24"/>
        </w:rPr>
        <w:t>val</w:t>
      </w:r>
      <w:r w:rsidRPr="000727D8">
        <w:rPr>
          <w:rFonts w:ascii="Garamond" w:hAnsi="Garamond"/>
          <w:sz w:val="24"/>
          <w:szCs w:val="24"/>
        </w:rPr>
        <w:t>.</w:t>
      </w:r>
    </w:p>
    <w:p w14:paraId="21328D0C" w14:textId="77777777" w:rsidR="00497DF1" w:rsidRPr="000727D8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0727D8">
        <w:rPr>
          <w:rFonts w:ascii="Garamond" w:hAnsi="Garamond"/>
          <w:sz w:val="24"/>
          <w:szCs w:val="24"/>
        </w:rPr>
        <w:t>A</w:t>
      </w:r>
      <w:r w:rsidR="0017335E">
        <w:rPr>
          <w:rFonts w:ascii="Garamond" w:hAnsi="Garamond"/>
          <w:sz w:val="24"/>
          <w:szCs w:val="24"/>
        </w:rPr>
        <w:t xml:space="preserve"> felsőoktatási intézmény</w:t>
      </w:r>
      <w:r w:rsidRPr="000727D8">
        <w:rPr>
          <w:rFonts w:ascii="Garamond" w:hAnsi="Garamond"/>
          <w:sz w:val="24"/>
          <w:szCs w:val="24"/>
        </w:rPr>
        <w:t xml:space="preserve"> által előkészített költségvetési terv vizsgálatánál javasolt a főbb bevételi és kiadási </w:t>
      </w:r>
      <w:r>
        <w:rPr>
          <w:rFonts w:ascii="Garamond" w:hAnsi="Garamond"/>
          <w:sz w:val="24"/>
          <w:szCs w:val="24"/>
        </w:rPr>
        <w:t>tételek számszaki</w:t>
      </w:r>
      <w:r w:rsidRPr="000727D8">
        <w:rPr>
          <w:rFonts w:ascii="Garamond" w:hAnsi="Garamond"/>
          <w:sz w:val="24"/>
          <w:szCs w:val="24"/>
        </w:rPr>
        <w:t xml:space="preserve"> egyezőségének és alátámasztottságának ellenőrzése.</w:t>
      </w:r>
    </w:p>
    <w:p w14:paraId="2B59B64A" w14:textId="77777777" w:rsidR="00497DF1" w:rsidRPr="003E48C0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856A8F">
        <w:rPr>
          <w:rFonts w:ascii="Garamond" w:hAnsi="Garamond"/>
          <w:sz w:val="24"/>
          <w:szCs w:val="24"/>
        </w:rPr>
        <w:t>A hatékony és eredmény ellenőrzés lefolytatásához javasolt meghatározni az ellenőrzési irányelveket, az ellenőrzés gyakoriságát, témáját, módját, a visszacsatolás folyamatát.</w:t>
      </w:r>
    </w:p>
    <w:p w14:paraId="2BB2FFD0" w14:textId="7C9EA7FA" w:rsidR="00497DF1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="0017335E">
        <w:rPr>
          <w:rFonts w:ascii="Garamond" w:hAnsi="Garamond"/>
          <w:sz w:val="24"/>
          <w:szCs w:val="24"/>
        </w:rPr>
        <w:t xml:space="preserve">z </w:t>
      </w:r>
      <w:r>
        <w:rPr>
          <w:rFonts w:ascii="Garamond" w:hAnsi="Garamond"/>
          <w:sz w:val="24"/>
          <w:szCs w:val="24"/>
        </w:rPr>
        <w:t xml:space="preserve">alapítványok </w:t>
      </w:r>
      <w:r w:rsidR="00DB0A8B">
        <w:rPr>
          <w:rFonts w:ascii="Garamond" w:hAnsi="Garamond"/>
          <w:sz w:val="24"/>
          <w:szCs w:val="24"/>
        </w:rPr>
        <w:t xml:space="preserve">által lefolytatásra kerülő </w:t>
      </w:r>
      <w:r>
        <w:rPr>
          <w:rFonts w:ascii="Garamond" w:hAnsi="Garamond"/>
          <w:sz w:val="24"/>
          <w:szCs w:val="24"/>
        </w:rPr>
        <w:t>ellenőrzés tulajdonosi érdekből végzett ténymegállapító, értékelő és javaslattevő tevékenység, amely kiterjed az alapítvány és az alapítvány fenntartásába tartozó felsőoktatási intézmény tevékenységének, gazdálkodásának egészére. Javasolt, hogy a</w:t>
      </w:r>
      <w:r w:rsidRPr="003E48C0">
        <w:rPr>
          <w:rFonts w:ascii="Garamond" w:hAnsi="Garamond"/>
          <w:sz w:val="24"/>
          <w:szCs w:val="24"/>
        </w:rPr>
        <w:t>z alapítvány, mint fenntartó a</w:t>
      </w:r>
      <w:r w:rsidR="0017335E">
        <w:rPr>
          <w:rFonts w:ascii="Garamond" w:hAnsi="Garamond"/>
          <w:sz w:val="24"/>
          <w:szCs w:val="24"/>
        </w:rPr>
        <w:t xml:space="preserve"> felsőoktatási intézmény</w:t>
      </w:r>
      <w:r w:rsidRPr="003E48C0">
        <w:rPr>
          <w:rFonts w:ascii="Garamond" w:hAnsi="Garamond"/>
          <w:sz w:val="24"/>
          <w:szCs w:val="24"/>
        </w:rPr>
        <w:t xml:space="preserve"> gazdálkodását, működésének törvényességét, hatékonyságát, a szakmai munka eredményességét </w:t>
      </w:r>
      <w:r>
        <w:rPr>
          <w:rFonts w:ascii="Garamond" w:hAnsi="Garamond"/>
          <w:sz w:val="24"/>
          <w:szCs w:val="24"/>
        </w:rPr>
        <w:t xml:space="preserve">folyamatában ellenőrizze, úgy, hogy azok dokumentálható módon álljanak rendelkezésre a külső és belső ellenőrzés számára. </w:t>
      </w:r>
    </w:p>
    <w:p w14:paraId="0D0C9A9E" w14:textId="6795E97A" w:rsidR="00497DF1" w:rsidRPr="003E48C0" w:rsidRDefault="00497DF1" w:rsidP="00497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Javasolt, hogy az alapítvány alakítsa ki ellenőrzési nyomvonalá</w:t>
      </w:r>
      <w:r w:rsidR="00DB0A8B">
        <w:rPr>
          <w:rFonts w:ascii="Garamond" w:hAnsi="Garamond"/>
          <w:sz w:val="24"/>
          <w:szCs w:val="24"/>
        </w:rPr>
        <w:t>nak</w:t>
      </w:r>
      <w:r>
        <w:rPr>
          <w:rFonts w:ascii="Garamond" w:hAnsi="Garamond"/>
          <w:sz w:val="24"/>
          <w:szCs w:val="24"/>
        </w:rPr>
        <w:t xml:space="preserve"> dokumentálási útvonal</w:t>
      </w:r>
      <w:r w:rsidR="00DB0A8B">
        <w:rPr>
          <w:rFonts w:ascii="Garamond" w:hAnsi="Garamond"/>
          <w:sz w:val="24"/>
          <w:szCs w:val="24"/>
        </w:rPr>
        <w:t>á</w:t>
      </w:r>
      <w:r>
        <w:rPr>
          <w:rFonts w:ascii="Garamond" w:hAnsi="Garamond"/>
          <w:sz w:val="24"/>
          <w:szCs w:val="24"/>
        </w:rPr>
        <w:t>t is.</w:t>
      </w:r>
    </w:p>
    <w:p w14:paraId="379460E3" w14:textId="77777777" w:rsidR="00175090" w:rsidRDefault="00175090"/>
    <w:sectPr w:rsidR="00175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D1AB2"/>
    <w:multiLevelType w:val="hybridMultilevel"/>
    <w:tmpl w:val="9DEE36D4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56617"/>
    <w:multiLevelType w:val="hybridMultilevel"/>
    <w:tmpl w:val="827659BE"/>
    <w:lvl w:ilvl="0" w:tplc="00787142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2CE2"/>
    <w:rsid w:val="000D7C1B"/>
    <w:rsid w:val="000E3957"/>
    <w:rsid w:val="0017335E"/>
    <w:rsid w:val="00175090"/>
    <w:rsid w:val="001932D0"/>
    <w:rsid w:val="002274C4"/>
    <w:rsid w:val="002B5B2F"/>
    <w:rsid w:val="002C74AC"/>
    <w:rsid w:val="003C195B"/>
    <w:rsid w:val="00497DF1"/>
    <w:rsid w:val="005D5503"/>
    <w:rsid w:val="00797479"/>
    <w:rsid w:val="00841A54"/>
    <w:rsid w:val="00846356"/>
    <w:rsid w:val="00846D89"/>
    <w:rsid w:val="008618F8"/>
    <w:rsid w:val="009B11CE"/>
    <w:rsid w:val="00A83DB1"/>
    <w:rsid w:val="00B42CA3"/>
    <w:rsid w:val="00D05A8C"/>
    <w:rsid w:val="00DB0A8B"/>
    <w:rsid w:val="00E24C5E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6FE5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DB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7</cp:revision>
  <dcterms:created xsi:type="dcterms:W3CDTF">2023-05-25T09:08:00Z</dcterms:created>
  <dcterms:modified xsi:type="dcterms:W3CDTF">2024-03-18T13:59:00Z</dcterms:modified>
</cp:coreProperties>
</file>